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center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ascii="黑体" w:hAnsi="宋体" w:eastAsia="黑体" w:cs="黑体"/>
          <w:b/>
          <w:i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8</w:t>
      </w:r>
      <w:r>
        <w:rPr>
          <w:rFonts w:hint="eastAsia" w:ascii="黑体" w:hAnsi="宋体" w:eastAsia="黑体" w:cs="黑体"/>
          <w:b/>
          <w:i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 个月把校园市场从零做千万级，这是我们总结出来的一些经验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ascii="楷体" w:hAnsi="楷体" w:eastAsia="楷体" w:cs="楷体"/>
          <w:b w:val="0"/>
          <w:i/>
          <w:caps w:val="0"/>
          <w:color w:val="000000"/>
          <w:spacing w:val="0"/>
          <w:kern w:val="0"/>
          <w:sz w:val="18"/>
          <w:szCs w:val="18"/>
          <w:shd w:val="clear" w:fill="FFFFFF"/>
          <w:lang w:val="en-US" w:eastAsia="zh-CN" w:bidi="ar"/>
        </w:rPr>
        <w:t>编者按：本文作者</w:t>
      </w:r>
      <w:r>
        <w:rPr>
          <w:rFonts w:hint="eastAsia" w:ascii="楷体" w:hAnsi="楷体" w:eastAsia="楷体" w:cs="楷体"/>
          <w:b w:val="0"/>
          <w:i/>
          <w:caps w:val="0"/>
          <w:color w:val="000000"/>
          <w:spacing w:val="0"/>
          <w:kern w:val="0"/>
          <w:sz w:val="18"/>
          <w:szCs w:val="18"/>
          <w:shd w:val="clear" w:fill="FFFFFF"/>
          <w:lang w:val="en-US" w:eastAsia="zh-CN" w:bidi="ar"/>
        </w:rPr>
        <w:t> grace，汤圆创作市场总监，微信公众号 missmise（Miss 米色）。文章记录了汤圆创作一次校园推广战役，并从经验中抽取了一些方法论分享给大家。本文来自投稿，出处：</w:t>
      </w:r>
      <w:r>
        <w:rPr>
          <w:rFonts w:hint="eastAsia" w:ascii="楷体" w:hAnsi="楷体" w:eastAsia="楷体" w:cs="楷体"/>
          <w:b w:val="0"/>
          <w:i/>
          <w:caps w:val="0"/>
          <w:color w:val="2A586F"/>
          <w:spacing w:val="0"/>
          <w:kern w:val="0"/>
          <w:sz w:val="18"/>
          <w:szCs w:val="18"/>
          <w:u w:val="single"/>
          <w:shd w:val="clear" w:fill="FFFFFF"/>
          <w:lang w:val="en-US" w:eastAsia="zh-CN" w:bidi="ar"/>
        </w:rPr>
        <w:fldChar w:fldCharType="begin"/>
      </w:r>
      <w:r>
        <w:rPr>
          <w:rFonts w:hint="eastAsia" w:ascii="楷体" w:hAnsi="楷体" w:eastAsia="楷体" w:cs="楷体"/>
          <w:b w:val="0"/>
          <w:i/>
          <w:caps w:val="0"/>
          <w:color w:val="2A586F"/>
          <w:spacing w:val="0"/>
          <w:kern w:val="0"/>
          <w:sz w:val="18"/>
          <w:szCs w:val="18"/>
          <w:u w:val="single"/>
          <w:shd w:val="clear" w:fill="FFFFFF"/>
          <w:lang w:val="en-US" w:eastAsia="zh-CN" w:bidi="ar"/>
        </w:rPr>
        <w:instrText xml:space="preserve"> HYPERLINK "http://36kr.com/p/5039242.html" \t "https://exmail.qq.com/cgi-bin/_blank" </w:instrText>
      </w:r>
      <w:r>
        <w:rPr>
          <w:rFonts w:hint="eastAsia" w:ascii="楷体" w:hAnsi="楷体" w:eastAsia="楷体" w:cs="楷体"/>
          <w:b w:val="0"/>
          <w:i/>
          <w:caps w:val="0"/>
          <w:color w:val="2A586F"/>
          <w:spacing w:val="0"/>
          <w:kern w:val="0"/>
          <w:sz w:val="18"/>
          <w:szCs w:val="18"/>
          <w:u w:val="single"/>
          <w:shd w:val="clear" w:fill="FFFFFF"/>
          <w:lang w:val="en-US" w:eastAsia="zh-CN" w:bidi="ar"/>
        </w:rPr>
        <w:fldChar w:fldCharType="separate"/>
      </w:r>
      <w:r>
        <w:rPr>
          <w:rStyle w:val="3"/>
          <w:rFonts w:hint="eastAsia" w:ascii="楷体" w:hAnsi="楷体" w:eastAsia="楷体" w:cs="楷体"/>
          <w:b w:val="0"/>
          <w:i/>
          <w:caps w:val="0"/>
          <w:color w:val="2A586F"/>
          <w:spacing w:val="0"/>
          <w:sz w:val="18"/>
          <w:szCs w:val="18"/>
          <w:u w:val="single"/>
          <w:shd w:val="clear" w:fill="FFFFFF"/>
          <w:lang w:val="en-US"/>
        </w:rPr>
        <w:t>http://36kr.com/p/5039242.html</w:t>
      </w:r>
      <w:r>
        <w:rPr>
          <w:rFonts w:hint="eastAsia" w:ascii="楷体" w:hAnsi="楷体" w:eastAsia="楷体" w:cs="楷体"/>
          <w:b w:val="0"/>
          <w:i/>
          <w:caps w:val="0"/>
          <w:color w:val="2A586F"/>
          <w:spacing w:val="0"/>
          <w:kern w:val="0"/>
          <w:sz w:val="18"/>
          <w:szCs w:val="18"/>
          <w:u w:val="single"/>
          <w:shd w:val="clear" w:fill="FFFFFF"/>
          <w:lang w:val="en-US" w:eastAsia="zh-CN" w:bidi="ar"/>
        </w:rPr>
        <w:fldChar w:fldCharType="end"/>
      </w:r>
      <w:r>
        <w:rPr>
          <w:rFonts w:hint="eastAsia" w:ascii="楷体" w:hAnsi="楷体" w:eastAsia="楷体" w:cs="楷体"/>
          <w:b w:val="0"/>
          <w:i/>
          <w:caps w:val="0"/>
          <w:color w:val="000000"/>
          <w:spacing w:val="0"/>
          <w:kern w:val="0"/>
          <w:sz w:val="18"/>
          <w:szCs w:val="18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从无到有建立校园市场的点点滴滴。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如果说去年在五彩城与兴华那次见面长聊，只是粗略的了解了校园市场的轮廓概念；那么从2015年3月开始到现在，和兴华共事的大半年，才算是真正的感受到校园市场从无到有建立，平地起高楼过程中的点点滴滴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自打我们16天覆盖全国高校开始，就一直有朋友希望我能写写这其中经历，但直到现在，眼看兴华的方法论一步步验证，线上下渠道打通，多场落地活动成功开展，才真正有了起笔写的底气和意愿。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公布一下成绩：截至2015年10月，全国校园文学联盟已经吸纳了超过1000个校园文学社加盟，入驻作者超过35000人。针对校园文学社扶持投入资金超过100万元人民币，900多个校园文学社举办了线下活动。像宁波大学春潮文学社，龙岩学院凤凰文学社，山东师范大学历山学院旭升文学社在联盟的扶持下，一跃成为本校最大的学生社团组织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这是一份漂亮的成绩单，小道消息是现在已经有机构开出天价意向收购“全国校园文学联盟”了。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能做成这样是事在人为，兴华团队辛苦忙活了大半年所得。作为了解整个过程，又更多站在旁观角度的我，试着寻找这中间能抽取出来的成功规律。现在越来越多的企业关注校园市场，希望这篇内容能产生帮助。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战术——“农村”包围城市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我陆续也接触了一些打算进入校园市场的团队，大家的计划如出一辙，都想先从北上广深切入，竖立起一线城市的标杆，然后再渗入二三线城市高校。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我们的做法完全背道而驰，我们选择二三线城市切入，经过半年时间的运作，吸纳了远至新疆、宁夏等平素无人问津的城市高校后，才进入上海、广州、深圳，而北京则是放在最后。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按说近水楼台，我们BASE北京，应该先从自己根据地开始做标杆。但如果当时选择北京为第一站，恐怕白忙活大半年无功而返的结局。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一线城市是快肥肉没错，想啃的人自然多。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一线城市的学生见多识广，动辄李彦宏马云宣讲，胃口被调的极高，也更功利，太学术和文艺的话题不足以吸引他们。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我们的兄弟部门做过几场名家讲堂活动，即便是宁航一、顾漫这样的一线作家坐镇，参与人数也极惨淡。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另外，大量的企业金主想从一线城市高校切入市场，这些学校社团根本不缺赞助，胃口也更大。我们曾经收到过一个社团要求赞助300万，为了做一场晚会的需求，并且居然真的有企业给了。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从一线城市打校园市场，打成了自然事半功倍，二三线城市必然好攻破。但也要掂量掂量自己口袋里的本钱是否足够，这是个拼资本实力的战役。汤圆是创业团队，玩不起，也不敢玩。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相反，二三线城市诸如西安、南宁、武汉等，这些城市的学校不比北京少，但相对关注度较低，学生们都很渴望能够获取到更多来自一线城市的信息资源，做一场活动能够获得的关注度更高。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我们先后在西安、南宁等地举办过落地活动，以一个学校为据点，覆盖全省的文学社成员。500人的场地座无虚席，并且没有提前退场，活动结束后大家还迟迟不愿散去。当然，也没有什么来参加就给50块充值卡这种礼品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一方面是因为我们的人群相对精准，文学社是每个学校都有的社团，又是最匹配我们发掘新生代作者的组织；另一方面是我们选择以点盖面，选取核心的城市开展活动，辐射周边的数十座高校。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这比单个学校做主题活动更有吸引力，因为各学校文学社成员可以在这样的活动上认识彼此，建立联系。在这以后他们就会自发的举办一些小范围的交流活动，形成一个良好的共享氛围。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在二三线城市的高校陆续加入文学联盟，形成良好的互动氛围后，上海的文学社组织注意到了我们，并且主动联系希望合作，紧接着北京的高校文学社关注到我们，并且主动希望加入。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就在不久前，第一场北京落地沙龙在中国传媒大学成功举办，这场活动吸引了包括清华北大在内的60多所北京高校代表的参与，也是一场完全由北京地区高校代表自发组织的落地活动。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至此，除了西藏还没着落外，其他省市高校的初步建设阶段性目标已经完成。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指导思想——多点公益，少点功利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公益角度是兴华始终坚守的原则和底线，我们之所以不用汤圆创作的名义，而启用“全国校园文学联盟”这个新品牌进入校园市场，也是因为不希望让文学和艺术沾染太多商业气息。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当然，汤圆是商业公司，如果说纯公益不为利，那就太装逼了。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我们只是力求在商业和公益之间找到一个平衡点，发掘优秀的校园作者是从公司愿景衍生出的使命和目标。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校园是一个相对纯净的市场，学生也是一群有着一腔热血的纯粹的孩子。无论别人怎么做，至少我们还是很希望能尽量不污染这片最后的净土。这个价值观是指导我们策略的准则。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土豪企业散财童子式的打法，能让少数学生挣到实在的利益，也不失为一种见效快的方法。但把商场的那一套用在校园里，用钱建立起的联系，一旦资金断了，联系也就断了。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如何拿捏公益和功利之间的平衡点，是需要根据自己的产品特性、对校园的诉求分析过后，探索出来的。比如我们在学校里的团队不是汤圆创作校园推广团队，而是全国校园文学联盟。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当然，因为我们家产品对校园的诉求就是发掘和培养潜力作者，所以这个公益和商业的平衡点相对好找一些。另一个做的挺好的是美啦美妆家，从帮助女生变美这个角度切入，更容易获得好感。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方法——找到一条契合度高的线索切入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执行力高的背后往往是目标明确，我们用16天的时间建立起全国校园网络，一方面因为兴华过硬的校园市场资历，另一方面也是因为目标非常清晰——文学社。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在2014年初，我们也试过通过校园大使，以安装激活的方式进行校园推广，然后遇到了诸如刷量、用户质量差等问题。所以在2015年正式启动校园市场战略计划时，我们仔细分析了校园市场和自家产品的结合点，最终决定从文学社切入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文学社作为老牌社团，几乎每个学校都有，大家的认知度和接受度高。但也正因为过于阳春白雪和老牌，大部分学校的文学社都处于一个非常尴尬的位置。纳新难，资源少，也鲜有商业组织愿意赞助，文学社每年吸纳一批又一批怀揣着文学梦想的新生，却因为过于不接地气，活力渐失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所以当我们邀请他们加入“全国校园文学联盟”的时候，大多数文学社都是态度积极的。现在通过联盟的运营，一千多所高校文学之间形成了联系，交流与竞争并存。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在我们蠢蠢欲动做校园之前，不妨先丢掉对校园市场用户金矿的贪婪欲望，静下心来想一想，自家产品跟校园契合度最高的一条线索在哪里？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核心——做校园市场，是自上而下达成一致的战略高度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兴华描述过在小米做校园时，公司的支持力度。那是一车一车礼品不计成本往各学校输送。在汤圆就没那么多资本可以大肆送产品，但公司依然也把校园放在一个战略高度去对待。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比如我们最稀缺的资源——技术。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我们最看重的东西——产品。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校园专区是我们打通线上下颇得意的作品，运营至今一片繁荣，不仅承载了全国校园文学联盟和汤圆创作之间的连接，也让全国天南海北这么多校园文学社有了线上的据点，建立起连接。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在产品力开设校园专区，推进过程中几乎无阻力。自上而下，从产品到技术高度配合，不到一个月的时间上线。彼时兴华是个连试用期还没结束的“不稳定人员”。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42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在半年多的运营中，校园专区的入口从二级页面提升到首页，阶段性功能开发一直在更新。高度一致的重视程度，是做校园必备的土壤。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另一个关键因素是信任。我们有社团扶持基金，定期会制作荣誉证书、海报等物料发送给各学校。前后投入的资金对于汤圆这样的初创团队来说，也是不小的数目。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这些钱有的没有发票，不签合同，私底下走账等等。如果没有坚定的信任感存在，光这些经费用途对老板的解释，就够占去大半的工作精力了。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就在最近，我们的IP向影视衍生计划全面开启，在和一些重量级的影视玩家的合作谈判过程中，校园作者资源成为各家影视公司最感兴趣的“核武器”，对校园作者的关注度甚至远远超过平台上70多万部文学作品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如果问我，最大的收获是什么。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这其中倾注的是7*24小时无休的时间精力，以及一颗赤诚的热爱着校园的心。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后记：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路漫漫，南昌加油，成为大分校，离不开每一个人的付出与努力！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市场工作必须是一项创造性的，而不是一项适应性的任务。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机会是自己创造的，也是自己争取的。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共勉~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CF63E1"/>
    <w:rsid w:val="3E016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...</cp:lastModifiedBy>
  <dcterms:modified xsi:type="dcterms:W3CDTF">2018-07-16T00:47:04Z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